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300" w:firstLine="0"/>
        <w:jc w:val="center"/>
        <w:rPr>
          <w:rFonts w:hint="eastAsia" w:asciiTheme="minorEastAsia" w:hAnsiTheme="minorEastAsia" w:eastAsiaTheme="minorEastAsia" w:cstheme="minorEastAsia"/>
          <w:i w:val="0"/>
          <w:caps w:val="0"/>
          <w:color w:val="222222"/>
          <w:spacing w:val="0"/>
          <w:sz w:val="24"/>
          <w:szCs w:val="24"/>
          <w:shd w:val="clear" w:fill="FFFFFF"/>
          <w:lang w:eastAsia="zh-CN"/>
        </w:rPr>
      </w:pPr>
      <w:bookmarkStart w:id="1" w:name="_GoBack"/>
      <w:bookmarkEnd w:id="1"/>
      <w:r>
        <w:rPr>
          <w:rFonts w:hint="eastAsia" w:asciiTheme="minorEastAsia" w:hAnsiTheme="minorEastAsia" w:eastAsiaTheme="minorEastAsia" w:cstheme="minorEastAsia"/>
          <w:i w:val="0"/>
          <w:caps w:val="0"/>
          <w:color w:val="222222"/>
          <w:spacing w:val="0"/>
          <w:sz w:val="24"/>
          <w:szCs w:val="24"/>
          <w:shd w:val="clear" w:fill="FFFFFF"/>
        </w:rPr>
        <w:t>撞击式空气微生物采样器</w:t>
      </w:r>
    </w:p>
    <w:p>
      <w:pPr>
        <w:widowControl/>
        <w:shd w:val="clear" w:color="auto"/>
        <w:spacing w:before="100" w:beforeAutospacing="1" w:after="100" w:afterAutospacing="1" w:line="275" w:lineRule="atLeast"/>
        <w:jc w:val="left"/>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b/>
          <w:color w:val="333333"/>
          <w:kern w:val="0"/>
          <w:sz w:val="24"/>
          <w:szCs w:val="24"/>
          <w:lang w:val="en-US" w:eastAsia="zh-CN"/>
        </w:rPr>
        <w:t>一、</w:t>
      </w:r>
      <w:r>
        <w:rPr>
          <w:rFonts w:hint="eastAsia" w:asciiTheme="minorEastAsia" w:hAnsiTheme="minorEastAsia" w:eastAsiaTheme="minorEastAsia" w:cstheme="minorEastAsia"/>
          <w:b/>
          <w:color w:val="333333"/>
          <w:kern w:val="0"/>
          <w:sz w:val="24"/>
          <w:szCs w:val="24"/>
        </w:rPr>
        <w:t>技术参数：</w:t>
      </w:r>
    </w:p>
    <w:tbl>
      <w:tblPr>
        <w:tblStyle w:val="7"/>
        <w:tblpPr w:leftFromText="180" w:rightFromText="180" w:vertAnchor="text" w:horzAnchor="page" w:tblpXSpec="center" w:tblpY="159"/>
        <w:tblW w:w="6485"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107"/>
        <w:gridCol w:w="53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测量范围</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捕获率：≥98%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1384" w:hRule="atLeast"/>
          <w:jc w:val="center"/>
        </w:trPr>
        <w:tc>
          <w:tcPr>
            <w:tcW w:w="1107" w:type="dxa"/>
            <w:vAlign w:val="center"/>
          </w:tcPr>
          <w:p>
            <w:pPr>
              <w:widowControl/>
              <w:shd w:val="clea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捕获粒子范围</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第一级：＞7.0μm          孔径 1.18mm</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第二级：4.7μm–7.0μm        孔径0.91mm</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第三级：3.3μm–4.7μm       孔径0.71mm</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第四级：2.1μm–3.3μm       孔径0.53mm</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第五级：1.1μm-2.1μm         孔径0.34mm</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第六级：0.65μm–1.1μm       孔径0.25mm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采样流量</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28.3L/min可调节精度≤5%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噪声</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≤60 db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23"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计时采样</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定时范围0.01S–99H59M，精度＜1%，可正计时、倒计时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23"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延时采样</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定时范围0.01S–99H59M，精度＜1%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center"/>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仪表参数</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停电记忆：10年</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触点形式：一组常开常闭触点</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触点容量：5A  AC220V(阻性)</w:t>
            </w:r>
          </w:p>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抗干扰：EFT 执行GB/T17626-4级，ESD 执行GB/T17626-4级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工作电源</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220V/AC,DC16V</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功率</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≤45W</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Ex>
        <w:trPr>
          <w:trHeight w:val="235" w:hRule="atLeast"/>
          <w:jc w:val="center"/>
        </w:trPr>
        <w:tc>
          <w:tcPr>
            <w:tcW w:w="1107"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整机重量</w:t>
            </w:r>
          </w:p>
        </w:tc>
        <w:tc>
          <w:tcPr>
            <w:tcW w:w="5378" w:type="dxa"/>
            <w:vAlign w:val="top"/>
          </w:tcPr>
          <w:p>
            <w:pPr>
              <w:widowControl/>
              <w:shd w:val="clear"/>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5kg</w:t>
            </w:r>
          </w:p>
        </w:tc>
      </w:tr>
    </w:tbl>
    <w:p>
      <w:pPr>
        <w:widowControl/>
        <w:shd w:val="clear" w:color="auto"/>
        <w:spacing w:before="100" w:beforeAutospacing="1" w:after="100" w:afterAutospacing="1" w:line="275" w:lineRule="atLeast"/>
        <w:jc w:val="left"/>
        <w:rPr>
          <w:rFonts w:hint="eastAsia" w:asciiTheme="minorEastAsia" w:hAnsiTheme="minorEastAsia" w:eastAsiaTheme="minorEastAsia" w:cstheme="minorEastAsia"/>
          <w:color w:val="333333"/>
          <w:kern w:val="0"/>
          <w:sz w:val="24"/>
          <w:szCs w:val="24"/>
        </w:rPr>
      </w:pPr>
    </w:p>
    <w:p>
      <w:pPr>
        <w:widowControl/>
        <w:shd w:val="clear" w:color="auto"/>
        <w:spacing w:before="100" w:beforeAutospacing="1" w:after="100" w:afterAutospacing="1" w:line="275" w:lineRule="atLeast"/>
        <w:jc w:val="left"/>
        <w:rPr>
          <w:rFonts w:hint="eastAsia" w:asciiTheme="minorEastAsia" w:hAnsiTheme="minorEastAsia" w:eastAsiaTheme="minorEastAsia" w:cstheme="minorEastAsia"/>
          <w:color w:val="333333"/>
          <w:kern w:val="0"/>
          <w:sz w:val="24"/>
          <w:szCs w:val="24"/>
        </w:rPr>
      </w:pPr>
    </w:p>
    <w:p>
      <w:pPr>
        <w:widowControl/>
        <w:shd w:val="clear" w:color="auto"/>
        <w:spacing w:before="100" w:beforeAutospacing="1" w:after="100" w:afterAutospacing="1" w:line="275" w:lineRule="atLeast"/>
        <w:jc w:val="left"/>
        <w:rPr>
          <w:rFonts w:hint="eastAsia" w:asciiTheme="minorEastAsia" w:hAnsiTheme="minorEastAsia" w:eastAsiaTheme="minorEastAsia" w:cstheme="minorEastAsia"/>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p>
    <w:p>
      <w:pPr>
        <w:widowControl/>
        <w:shd w:val="clear" w:color="auto"/>
        <w:spacing w:line="275" w:lineRule="atLeast"/>
        <w:jc w:val="left"/>
        <w:rPr>
          <w:rFonts w:hint="eastAsia" w:asciiTheme="minorEastAsia" w:hAnsiTheme="minorEastAsia" w:eastAsiaTheme="minorEastAsia" w:cstheme="minorEastAsia"/>
          <w:b/>
          <w:color w:val="333333"/>
          <w:kern w:val="0"/>
          <w:sz w:val="24"/>
          <w:szCs w:val="24"/>
        </w:rPr>
      </w:pPr>
      <w:r>
        <w:rPr>
          <w:rFonts w:hint="eastAsia" w:asciiTheme="minorEastAsia" w:hAnsiTheme="minorEastAsia" w:eastAsiaTheme="minorEastAsia" w:cstheme="minorEastAsia"/>
          <w:b/>
          <w:color w:val="333333"/>
          <w:kern w:val="0"/>
          <w:sz w:val="24"/>
          <w:szCs w:val="24"/>
        </w:rPr>
        <w:t>二、基本配置</w:t>
      </w:r>
    </w:p>
    <w:p>
      <w:pPr>
        <w:widowControl/>
        <w:shd w:val="clear" w:color="auto"/>
        <w:spacing w:line="275" w:lineRule="atLeast"/>
        <w:jc w:val="left"/>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333333"/>
          <w:kern w:val="0"/>
          <w:sz w:val="24"/>
          <w:szCs w:val="24"/>
        </w:rPr>
        <w:t>1. 主机：一套（含真空泵，流量计，智能仪表各1个）</w:t>
      </w:r>
    </w:p>
    <w:p>
      <w:pPr>
        <w:widowControl/>
        <w:shd w:val="clear" w:color="auto"/>
        <w:spacing w:line="275" w:lineRule="atLeast"/>
        <w:jc w:val="left"/>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333333"/>
          <w:kern w:val="0"/>
          <w:sz w:val="24"/>
          <w:szCs w:val="24"/>
        </w:rPr>
        <w:t>2．撞击器：6级撞击器一台</w:t>
      </w:r>
    </w:p>
    <w:p>
      <w:pPr>
        <w:widowControl/>
        <w:shd w:val="clear" w:color="auto"/>
        <w:spacing w:line="275" w:lineRule="atLeast"/>
        <w:jc w:val="left"/>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333333"/>
          <w:kern w:val="0"/>
          <w:sz w:val="24"/>
          <w:szCs w:val="24"/>
        </w:rPr>
        <w:t>3. 三脚架：一台</w:t>
      </w:r>
    </w:p>
    <w:p>
      <w:pPr>
        <w:widowControl/>
        <w:shd w:val="clear" w:color="auto"/>
        <w:spacing w:line="275" w:lineRule="atLeast"/>
        <w:jc w:val="left"/>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333333"/>
          <w:kern w:val="0"/>
          <w:sz w:val="24"/>
          <w:szCs w:val="24"/>
        </w:rPr>
        <w:t>4. 操作手册：一份</w:t>
      </w:r>
    </w:p>
    <w:p>
      <w:pPr>
        <w:widowControl/>
        <w:shd w:val="clear" w:color="auto"/>
        <w:spacing w:line="275" w:lineRule="atLeast"/>
        <w:jc w:val="left"/>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333333"/>
          <w:kern w:val="0"/>
          <w:sz w:val="24"/>
          <w:szCs w:val="24"/>
        </w:rPr>
        <w:t>5. 连接管等专用附件：一套</w:t>
      </w:r>
    </w:p>
    <w:p>
      <w:pPr>
        <w:widowControl/>
        <w:shd w:val="clear" w:color="auto"/>
        <w:spacing w:line="275" w:lineRule="atLeast"/>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color w:val="333333"/>
          <w:kern w:val="0"/>
          <w:sz w:val="24"/>
          <w:szCs w:val="24"/>
        </w:rPr>
        <w:t>6. 铝合金手提箱：一个</w:t>
      </w:r>
    </w:p>
    <w:p>
      <w:pPr>
        <w:shd w:val="clear"/>
        <w:rPr>
          <w:rFonts w:hint="eastAsia" w:asciiTheme="minorEastAsia" w:hAnsiTheme="minorEastAsia" w:eastAsiaTheme="minorEastAsia" w:cstheme="minorEastAsia"/>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300" w:firstLine="0"/>
        <w:jc w:val="center"/>
        <w:rPr>
          <w:rFonts w:hint="eastAsia" w:asciiTheme="minorEastAsia" w:hAnsiTheme="minorEastAsia" w:eastAsiaTheme="minorEastAsia" w:cstheme="minorEastAsia"/>
          <w:i w:val="0"/>
          <w:caps w:val="0"/>
          <w:color w:val="222222"/>
          <w:spacing w:val="0"/>
          <w:sz w:val="24"/>
          <w:szCs w:val="24"/>
        </w:rPr>
      </w:pPr>
      <w:r>
        <w:rPr>
          <w:rFonts w:hint="eastAsia" w:asciiTheme="minorEastAsia" w:hAnsiTheme="minorEastAsia" w:eastAsiaTheme="minorEastAsia" w:cstheme="minorEastAsia"/>
          <w:i w:val="0"/>
          <w:caps w:val="0"/>
          <w:color w:val="222222"/>
          <w:spacing w:val="0"/>
          <w:sz w:val="24"/>
          <w:szCs w:val="24"/>
          <w:shd w:val="clear" w:fill="FFFFFF"/>
        </w:rPr>
        <w:t>液体撞击式微生物气溶胶采样器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Theme="minorEastAsia" w:hAnsiTheme="minorEastAsia" w:eastAsiaTheme="minorEastAsia" w:cstheme="minorEastAsia"/>
          <w:i w:val="0"/>
          <w:caps w:val="0"/>
          <w:color w:val="333333"/>
          <w:spacing w:val="0"/>
          <w:sz w:val="24"/>
          <w:szCs w:val="24"/>
          <w:lang w:eastAsia="zh-CN"/>
        </w:rPr>
      </w:pP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b/>
          <w:bCs/>
          <w:i w:val="0"/>
          <w:caps w:val="0"/>
          <w:color w:val="333333"/>
          <w:spacing w:val="0"/>
          <w:sz w:val="24"/>
          <w:szCs w:val="24"/>
          <w:lang w:eastAsia="zh-CN"/>
        </w:rPr>
        <w:t>技术参数</w:t>
      </w:r>
      <w:r>
        <w:rPr>
          <w:rFonts w:hint="eastAsia" w:asciiTheme="minorEastAsia" w:hAnsiTheme="minorEastAsia" w:eastAsiaTheme="minorEastAsia" w:cstheme="minorEastAsia"/>
          <w:b/>
          <w:bCs/>
          <w:i w:val="0"/>
          <w:caps w:val="0"/>
          <w:color w:val="333333"/>
          <w:spacing w:val="0"/>
          <w:sz w:val="24"/>
          <w:szCs w:val="24"/>
        </w:rPr>
        <w:t>：</w:t>
      </w:r>
      <w:r>
        <w:rPr>
          <w:rFonts w:hint="eastAsia" w:asciiTheme="minorEastAsia" w:hAnsiTheme="minorEastAsia" w:eastAsiaTheme="minorEastAsia" w:cstheme="minorEastAsia"/>
          <w:b/>
          <w:bCs/>
          <w:i w:val="0"/>
          <w:caps w:val="0"/>
          <w:color w:val="333333"/>
          <w:spacing w:val="0"/>
          <w:sz w:val="24"/>
          <w:szCs w:val="24"/>
        </w:rPr>
        <w:br w:type="textWrapping"/>
      </w:r>
      <w:r>
        <w:rPr>
          <w:rFonts w:hint="eastAsia" w:asciiTheme="minorEastAsia" w:hAnsiTheme="minorEastAsia" w:eastAsiaTheme="minorEastAsia" w:cstheme="minorEastAsia"/>
          <w:i w:val="0"/>
          <w:caps w:val="0"/>
          <w:color w:val="333333"/>
          <w:spacing w:val="0"/>
          <w:sz w:val="24"/>
          <w:szCs w:val="24"/>
        </w:rPr>
        <w:t>1、适用于高浓度的微生物气溶胶的采样</w:t>
      </w:r>
      <w:r>
        <w:rPr>
          <w:rFonts w:hint="eastAsia" w:asciiTheme="minorEastAsia" w:hAnsiTheme="minorEastAsia" w:cstheme="minorEastAsia"/>
          <w:i w:val="0"/>
          <w:caps w:val="0"/>
          <w:color w:val="333333"/>
          <w:spacing w:val="0"/>
          <w:sz w:val="24"/>
          <w:szCs w:val="24"/>
          <w:lang w:eastAsia="zh-CN"/>
        </w:rPr>
        <w:t>；</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Theme="minorEastAsia" w:hAnsiTheme="minorEastAsia" w:eastAsiaTheme="minorEastAsia" w:cstheme="minorEastAsia"/>
          <w:i w:val="0"/>
          <w:caps w:val="0"/>
          <w:color w:val="333333"/>
          <w:spacing w:val="0"/>
          <w:sz w:val="24"/>
          <w:szCs w:val="24"/>
          <w:lang w:eastAsia="zh-CN"/>
        </w:rPr>
      </w:pPr>
      <w:r>
        <w:rPr>
          <w:rFonts w:hint="eastAsia" w:asciiTheme="minorEastAsia" w:hAnsiTheme="minorEastAsia" w:eastAsiaTheme="minorEastAsia" w:cstheme="minorEastAsia"/>
          <w:i w:val="0"/>
          <w:caps w:val="0"/>
          <w:color w:val="333333"/>
          <w:spacing w:val="0"/>
          <w:sz w:val="24"/>
          <w:szCs w:val="24"/>
        </w:rPr>
        <w:t>能将采集的样品分别分析，</w:t>
      </w:r>
      <w:r>
        <w:rPr>
          <w:rFonts w:hint="eastAsia" w:asciiTheme="minorEastAsia" w:hAnsiTheme="minorEastAsia" w:cstheme="minorEastAsia"/>
          <w:i w:val="0"/>
          <w:caps w:val="0"/>
          <w:color w:val="333333"/>
          <w:spacing w:val="0"/>
          <w:sz w:val="24"/>
          <w:szCs w:val="24"/>
          <w:lang w:eastAsia="zh-CN"/>
        </w:rPr>
        <w:t>多</w:t>
      </w:r>
      <w:r>
        <w:rPr>
          <w:rFonts w:hint="eastAsia" w:asciiTheme="minorEastAsia" w:hAnsiTheme="minorEastAsia" w:eastAsiaTheme="minorEastAsia" w:cstheme="minorEastAsia"/>
          <w:i w:val="0"/>
          <w:caps w:val="0"/>
          <w:color w:val="333333"/>
          <w:spacing w:val="0"/>
          <w:sz w:val="24"/>
          <w:szCs w:val="24"/>
        </w:rPr>
        <w:t>种方法测定</w:t>
      </w:r>
      <w:r>
        <w:rPr>
          <w:rFonts w:hint="eastAsia" w:asciiTheme="minorEastAsia" w:hAnsiTheme="minorEastAsia" w:cstheme="minorEastAsia"/>
          <w:i w:val="0"/>
          <w:caps w:val="0"/>
          <w:color w:val="333333"/>
          <w:spacing w:val="0"/>
          <w:sz w:val="24"/>
          <w:szCs w:val="24"/>
          <w:lang w:eastAsia="zh-CN"/>
        </w:rPr>
        <w:t>；</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eastAsiaTheme="minorEastAsia" w:cstheme="minorEastAsia"/>
          <w:i w:val="0"/>
          <w:caps w:val="0"/>
          <w:color w:val="333333"/>
          <w:spacing w:val="0"/>
          <w:sz w:val="24"/>
          <w:szCs w:val="24"/>
        </w:rPr>
        <w:t>3、可以把微生物粒子团中的多个微生物释放出来，均匀分布在采样液中，作进一步的生物培养后能准确测出空气中的微生物数量</w:t>
      </w:r>
      <w:r>
        <w:rPr>
          <w:rFonts w:hint="eastAsia" w:asciiTheme="minorEastAsia" w:hAnsiTheme="minorEastAsia" w:cstheme="minorEastAsia"/>
          <w:i w:val="0"/>
          <w:caps w:val="0"/>
          <w:color w:val="333333"/>
          <w:spacing w:val="0"/>
          <w:sz w:val="24"/>
          <w:szCs w:val="24"/>
          <w:lang w:eastAsia="zh-CN"/>
        </w:rPr>
        <w:t>；</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eastAsiaTheme="minorEastAsia" w:cstheme="minorEastAsia"/>
          <w:i w:val="0"/>
          <w:caps w:val="0"/>
          <w:color w:val="333333"/>
          <w:spacing w:val="0"/>
          <w:sz w:val="24"/>
          <w:szCs w:val="24"/>
        </w:rPr>
        <w:t>4、捕获率高，</w:t>
      </w:r>
      <w:bookmarkStart w:id="0" w:name="OLE_LINK3"/>
      <w:r>
        <w:rPr>
          <w:rFonts w:hint="eastAsia" w:asciiTheme="minorEastAsia" w:hAnsiTheme="minorEastAsia" w:eastAsiaTheme="minorEastAsia" w:cstheme="minorEastAsia"/>
          <w:i w:val="0"/>
          <w:caps w:val="0"/>
          <w:color w:val="333333"/>
          <w:spacing w:val="0"/>
          <w:sz w:val="24"/>
          <w:szCs w:val="24"/>
        </w:rPr>
        <w:t>可捕获0.5μm的小粒子</w:t>
      </w:r>
      <w:bookmarkEnd w:id="0"/>
      <w:r>
        <w:rPr>
          <w:rFonts w:hint="eastAsia" w:asciiTheme="minorEastAsia" w:hAnsiTheme="minorEastAsia" w:eastAsiaTheme="minorEastAsia" w:cstheme="minorEastAsia"/>
          <w:i w:val="0"/>
          <w:caps w:val="0"/>
          <w:color w:val="333333"/>
          <w:spacing w:val="0"/>
          <w:sz w:val="24"/>
          <w:szCs w:val="24"/>
          <w:lang w:eastAsia="zh-CN"/>
        </w:rPr>
        <w:t>；</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eastAsiaTheme="minorEastAsia" w:cstheme="minorEastAsia"/>
          <w:i w:val="0"/>
          <w:caps w:val="0"/>
          <w:color w:val="333333"/>
          <w:spacing w:val="0"/>
          <w:sz w:val="24"/>
          <w:szCs w:val="24"/>
        </w:rPr>
        <w:t>5、有保护作用，对脆弱的微生物（如病毒、立克次氏体）也能采样</w:t>
      </w:r>
      <w:r>
        <w:rPr>
          <w:rFonts w:hint="eastAsia" w:asciiTheme="minorEastAsia" w:hAnsiTheme="minorEastAsia" w:eastAsiaTheme="minorEastAsia" w:cstheme="minorEastAsia"/>
          <w:i w:val="0"/>
          <w:caps w:val="0"/>
          <w:color w:val="333333"/>
          <w:spacing w:val="0"/>
          <w:sz w:val="24"/>
          <w:szCs w:val="24"/>
          <w:lang w:eastAsia="zh-CN"/>
        </w:rPr>
        <w:t>；</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eastAsiaTheme="minorEastAsia" w:cstheme="minorEastAsia"/>
          <w:i w:val="0"/>
          <w:caps w:val="0"/>
          <w:color w:val="333333"/>
          <w:spacing w:val="0"/>
          <w:sz w:val="24"/>
          <w:szCs w:val="24"/>
        </w:rPr>
        <w:t>6、易消毒，可反复使用</w:t>
      </w:r>
      <w:r>
        <w:rPr>
          <w:rFonts w:hint="eastAsia" w:asciiTheme="minorEastAsia" w:hAnsiTheme="minorEastAsia" w:eastAsiaTheme="minorEastAsia" w:cstheme="minorEastAsia"/>
          <w:i w:val="0"/>
          <w:caps w:val="0"/>
          <w:color w:val="333333"/>
          <w:spacing w:val="0"/>
          <w:sz w:val="24"/>
          <w:szCs w:val="24"/>
          <w:lang w:eastAsia="zh-CN"/>
        </w:rPr>
        <w:t>；</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Chars="0" w:right="0" w:rightChars="0"/>
        <w:jc w:val="left"/>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cstheme="minorEastAsia"/>
          <w:i w:val="0"/>
          <w:caps w:val="0"/>
          <w:color w:val="333333"/>
          <w:spacing w:val="0"/>
          <w:sz w:val="24"/>
          <w:szCs w:val="24"/>
          <w:lang w:val="en-US" w:eastAsia="zh-CN"/>
        </w:rPr>
        <w:t>7、</w:t>
      </w:r>
      <w:r>
        <w:rPr>
          <w:rFonts w:hint="eastAsia" w:asciiTheme="minorEastAsia" w:hAnsiTheme="minorEastAsia" w:eastAsiaTheme="minorEastAsia" w:cstheme="minorEastAsia"/>
          <w:i w:val="0"/>
          <w:caps w:val="0"/>
          <w:color w:val="333333"/>
          <w:spacing w:val="0"/>
          <w:sz w:val="24"/>
          <w:szCs w:val="24"/>
        </w:rPr>
        <w:t>采样流量：7L/min--15L/min  采样液量</w:t>
      </w:r>
      <w:r>
        <w:rPr>
          <w:rFonts w:hint="eastAsia" w:asciiTheme="minorEastAsia" w:hAnsiTheme="minorEastAsia" w:eastAsiaTheme="minorEastAsia" w:cstheme="minorEastAsia"/>
          <w:i w:val="0"/>
          <w:caps w:val="0"/>
          <w:color w:val="333333"/>
          <w:spacing w:val="0"/>
          <w:sz w:val="24"/>
          <w:szCs w:val="24"/>
          <w:lang w:eastAsia="zh-CN"/>
        </w:rPr>
        <w:t>：</w:t>
      </w:r>
      <w:r>
        <w:rPr>
          <w:rFonts w:hint="eastAsia" w:asciiTheme="minorEastAsia" w:hAnsiTheme="minorEastAsia" w:eastAsiaTheme="minorEastAsia" w:cstheme="minorEastAsia"/>
          <w:i w:val="0"/>
          <w:caps w:val="0"/>
          <w:color w:val="333333"/>
          <w:spacing w:val="0"/>
          <w:sz w:val="24"/>
          <w:szCs w:val="24"/>
          <w:lang w:val="en-US" w:eastAsia="zh-CN"/>
        </w:rPr>
        <w:t>10-</w:t>
      </w:r>
      <w:r>
        <w:rPr>
          <w:rFonts w:hint="eastAsia" w:asciiTheme="minorEastAsia" w:hAnsiTheme="minorEastAsia" w:eastAsiaTheme="minorEastAsia" w:cstheme="minorEastAsia"/>
          <w:i w:val="0"/>
          <w:caps w:val="0"/>
          <w:color w:val="333333"/>
          <w:spacing w:val="0"/>
          <w:sz w:val="24"/>
          <w:szCs w:val="24"/>
        </w:rPr>
        <w:t>20ml   </w:t>
      </w:r>
    </w:p>
    <w:p>
      <w:pPr>
        <w:shd w:val="clear"/>
        <w:rPr>
          <w:rFonts w:hint="eastAsia" w:asciiTheme="minorEastAsia" w:hAnsiTheme="minorEastAsia" w:eastAsiaTheme="minorEastAsia" w:cstheme="minorEastAsia"/>
          <w:sz w:val="24"/>
          <w:szCs w:val="24"/>
        </w:rPr>
      </w:pPr>
    </w:p>
    <w:p>
      <w:pPr>
        <w:shd w:val="clear"/>
        <w:rPr>
          <w:rFonts w:hint="eastAsia" w:asciiTheme="minorEastAsia" w:hAnsiTheme="minorEastAsia" w:eastAsiaTheme="minorEastAsia" w:cstheme="minorEastAsia"/>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300" w:firstLine="0"/>
        <w:jc w:val="center"/>
        <w:rPr>
          <w:rFonts w:hint="eastAsia" w:asciiTheme="minorEastAsia" w:hAnsiTheme="minorEastAsia" w:eastAsiaTheme="minorEastAsia" w:cstheme="minorEastAsia"/>
          <w:i w:val="0"/>
          <w:caps w:val="0"/>
          <w:color w:val="222222"/>
          <w:spacing w:val="0"/>
          <w:sz w:val="24"/>
          <w:szCs w:val="24"/>
        </w:rPr>
      </w:pPr>
      <w:r>
        <w:rPr>
          <w:rFonts w:hint="eastAsia" w:asciiTheme="minorEastAsia" w:hAnsiTheme="minorEastAsia" w:eastAsiaTheme="minorEastAsia" w:cstheme="minorEastAsia"/>
          <w:i w:val="0"/>
          <w:caps w:val="0"/>
          <w:color w:val="222222"/>
          <w:spacing w:val="0"/>
          <w:sz w:val="24"/>
          <w:szCs w:val="24"/>
          <w:shd w:val="clear" w:fill="FFFFFF"/>
        </w:rPr>
        <w:t>紫外线辐照计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center"/>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center"/>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both"/>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1、</w:t>
      </w:r>
      <w:r>
        <w:rPr>
          <w:rFonts w:hint="eastAsia" w:asciiTheme="minorEastAsia" w:hAnsiTheme="minorEastAsia" w:eastAsiaTheme="minorEastAsia" w:cstheme="minorEastAsia"/>
          <w:i w:val="0"/>
          <w:caps w:val="0"/>
          <w:color w:val="333333"/>
          <w:spacing w:val="0"/>
          <w:sz w:val="24"/>
          <w:szCs w:val="24"/>
        </w:rPr>
        <w:t>光谱响应：λ(230nm-280nm)λp=254nm</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2、</w:t>
      </w:r>
      <w:r>
        <w:rPr>
          <w:rFonts w:hint="eastAsia" w:asciiTheme="minorEastAsia" w:hAnsiTheme="minorEastAsia" w:eastAsiaTheme="minorEastAsia" w:cstheme="minorEastAsia"/>
          <w:i w:val="0"/>
          <w:caps w:val="0"/>
          <w:color w:val="333333"/>
          <w:spacing w:val="0"/>
          <w:sz w:val="24"/>
          <w:szCs w:val="24"/>
        </w:rPr>
        <w:t>主机尺寸：长133mm宽66.5mm高24.5mm</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3、</w:t>
      </w:r>
      <w:r>
        <w:rPr>
          <w:rFonts w:hint="eastAsia" w:asciiTheme="minorEastAsia" w:hAnsiTheme="minorEastAsia" w:eastAsiaTheme="minorEastAsia" w:cstheme="minorEastAsia"/>
          <w:i w:val="0"/>
          <w:caps w:val="0"/>
          <w:color w:val="333333"/>
          <w:spacing w:val="0"/>
          <w:sz w:val="24"/>
          <w:szCs w:val="24"/>
        </w:rPr>
        <w:t>分辨率：0.1uw/cm</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4、</w:t>
      </w:r>
      <w:r>
        <w:rPr>
          <w:rFonts w:hint="eastAsia" w:asciiTheme="minorEastAsia" w:hAnsiTheme="minorEastAsia" w:eastAsiaTheme="minorEastAsia" w:cstheme="minorEastAsia"/>
          <w:i w:val="0"/>
          <w:caps w:val="0"/>
          <w:color w:val="333333"/>
          <w:spacing w:val="0"/>
          <w:sz w:val="24"/>
          <w:szCs w:val="24"/>
        </w:rPr>
        <w:t>测量精度：±10% 2</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5、</w:t>
      </w:r>
      <w:r>
        <w:rPr>
          <w:rFonts w:hint="eastAsia" w:asciiTheme="minorEastAsia" w:hAnsiTheme="minorEastAsia" w:eastAsiaTheme="minorEastAsia" w:cstheme="minorEastAsia"/>
          <w:i w:val="0"/>
          <w:caps w:val="0"/>
          <w:color w:val="333333"/>
          <w:spacing w:val="0"/>
          <w:sz w:val="24"/>
          <w:szCs w:val="24"/>
        </w:rPr>
        <w:t>量程范围0-40000uw/cm</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6、</w:t>
      </w:r>
      <w:r>
        <w:rPr>
          <w:rFonts w:hint="eastAsia" w:asciiTheme="minorEastAsia" w:hAnsiTheme="minorEastAsia" w:eastAsiaTheme="minorEastAsia" w:cstheme="minorEastAsia"/>
          <w:i w:val="0"/>
          <w:caps w:val="0"/>
          <w:color w:val="333333"/>
          <w:spacing w:val="0"/>
          <w:sz w:val="24"/>
          <w:szCs w:val="24"/>
        </w:rPr>
        <w:t>探头线长：3米</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7、</w:t>
      </w:r>
      <w:r>
        <w:rPr>
          <w:rFonts w:hint="eastAsia" w:asciiTheme="minorEastAsia" w:hAnsiTheme="minorEastAsia" w:eastAsiaTheme="minorEastAsia" w:cstheme="minorEastAsia"/>
          <w:i w:val="0"/>
          <w:caps w:val="0"/>
          <w:color w:val="333333"/>
          <w:spacing w:val="0"/>
          <w:sz w:val="24"/>
          <w:szCs w:val="24"/>
        </w:rPr>
        <w:t>探头尺寸：直径45mm*厚16mm</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8、</w:t>
      </w:r>
      <w:r>
        <w:rPr>
          <w:rFonts w:hint="eastAsia" w:asciiTheme="minorEastAsia" w:hAnsiTheme="minorEastAsia" w:eastAsiaTheme="minorEastAsia" w:cstheme="minorEastAsia"/>
          <w:i w:val="0"/>
          <w:caps w:val="0"/>
          <w:color w:val="333333"/>
          <w:spacing w:val="0"/>
          <w:sz w:val="24"/>
          <w:szCs w:val="24"/>
        </w:rPr>
        <w:t>仪器重量：250g</w:t>
      </w:r>
      <w:r>
        <w:rPr>
          <w:rFonts w:hint="eastAsia" w:asciiTheme="minorEastAsia" w:hAnsiTheme="minorEastAsia" w:eastAsiaTheme="minorEastAsia" w:cstheme="minorEastAsia"/>
          <w:i w:val="0"/>
          <w:caps w:val="0"/>
          <w:color w:val="333333"/>
          <w:spacing w:val="0"/>
          <w:sz w:val="24"/>
          <w:szCs w:val="24"/>
        </w:rPr>
        <w:br w:type="textWrapping"/>
      </w:r>
      <w:r>
        <w:rPr>
          <w:rFonts w:hint="eastAsia" w:asciiTheme="minorEastAsia" w:hAnsiTheme="minorEastAsia" w:cstheme="minorEastAsia"/>
          <w:i w:val="0"/>
          <w:caps w:val="0"/>
          <w:color w:val="333333"/>
          <w:spacing w:val="0"/>
          <w:sz w:val="24"/>
          <w:szCs w:val="24"/>
          <w:lang w:val="en-US" w:eastAsia="zh-CN"/>
        </w:rPr>
        <w:t>9、</w:t>
      </w:r>
      <w:r>
        <w:rPr>
          <w:rFonts w:hint="eastAsia" w:asciiTheme="minorEastAsia" w:hAnsiTheme="minorEastAsia" w:eastAsiaTheme="minorEastAsia" w:cstheme="minorEastAsia"/>
          <w:i w:val="0"/>
          <w:caps w:val="0"/>
          <w:color w:val="333333"/>
          <w:spacing w:val="0"/>
          <w:sz w:val="24"/>
          <w:szCs w:val="24"/>
        </w:rPr>
        <w:t>电池：1000mah可充电锂电池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both"/>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cstheme="minorEastAsia"/>
          <w:i w:val="0"/>
          <w:caps w:val="0"/>
          <w:color w:val="333333"/>
          <w:spacing w:val="0"/>
          <w:sz w:val="24"/>
          <w:szCs w:val="24"/>
          <w:lang w:val="en-US" w:eastAsia="zh-CN"/>
        </w:rPr>
        <w:t>10、</w:t>
      </w:r>
      <w:r>
        <w:rPr>
          <w:rFonts w:hint="eastAsia" w:asciiTheme="minorEastAsia" w:hAnsiTheme="minorEastAsia" w:eastAsiaTheme="minorEastAsia" w:cstheme="minorEastAsia"/>
          <w:i w:val="0"/>
          <w:caps w:val="0"/>
          <w:color w:val="333333"/>
          <w:spacing w:val="0"/>
          <w:sz w:val="24"/>
          <w:szCs w:val="24"/>
        </w:rPr>
        <w:t>使用环境：温度（0-40）℃，湿度＜85%RH</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center"/>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sz w:val="24"/>
          <w:szCs w:val="24"/>
        </w:rPr>
        <w:t> </w:t>
      </w: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pStyle w:val="8"/>
        <w:numPr>
          <w:numId w:val="0"/>
        </w:numPr>
        <w:ind w:leftChars="0"/>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手持式尘埃粒子计数器参数</w:t>
      </w:r>
    </w:p>
    <w:p>
      <w:pPr>
        <w:rPr>
          <w:rFonts w:ascii="Times New Roman" w:hAnsi="Times New Roman" w:eastAsia="宋体" w:cs="Times New Roman"/>
          <w:sz w:val="24"/>
          <w:szCs w:val="24"/>
        </w:rPr>
      </w:pPr>
      <w:r>
        <w:rPr>
          <w:rFonts w:ascii="Times New Roman" w:hAnsi="Times New Roman" w:eastAsia="宋体" w:cs="Times New Roman"/>
          <w:sz w:val="24"/>
          <w:szCs w:val="24"/>
        </w:rPr>
        <w:t>标准：符合JIS标准</w:t>
      </w:r>
    </w:p>
    <w:p>
      <w:pPr>
        <w:rPr>
          <w:rFonts w:ascii="Times New Roman" w:hAnsi="Times New Roman" w:eastAsia="宋体" w:cs="Times New Roman"/>
          <w:sz w:val="24"/>
          <w:szCs w:val="24"/>
        </w:rPr>
      </w:pPr>
      <w:r>
        <w:rPr>
          <w:rFonts w:ascii="Times New Roman" w:hAnsi="Times New Roman" w:eastAsia="宋体" w:cs="Times New Roman"/>
          <w:sz w:val="24"/>
          <w:szCs w:val="24"/>
        </w:rPr>
        <w:t>通道大小: 0.3, 0.5, 1.0, 3.0, 5.0, 10.0 μm</w:t>
      </w:r>
    </w:p>
    <w:p>
      <w:pPr>
        <w:rPr>
          <w:rFonts w:ascii="Times New Roman" w:hAnsi="Times New Roman" w:eastAsia="宋体" w:cs="Times New Roman"/>
          <w:sz w:val="24"/>
          <w:szCs w:val="24"/>
        </w:rPr>
      </w:pPr>
      <w:r>
        <w:rPr>
          <w:rFonts w:ascii="Times New Roman" w:hAnsi="Times New Roman" w:eastAsia="宋体" w:cs="Times New Roman"/>
          <w:sz w:val="24"/>
          <w:szCs w:val="24"/>
        </w:rPr>
        <w:t>计数效能：50%</w:t>
      </w:r>
    </w:p>
    <w:p>
      <w:pPr>
        <w:rPr>
          <w:rFonts w:ascii="Times New Roman" w:hAnsi="Times New Roman" w:eastAsia="宋体" w:cs="Times New Roman"/>
          <w:sz w:val="24"/>
          <w:szCs w:val="24"/>
        </w:rPr>
      </w:pPr>
      <w:r>
        <w:rPr>
          <w:rFonts w:ascii="Times New Roman" w:hAnsi="Times New Roman" w:eastAsia="宋体" w:cs="Times New Roman"/>
          <w:sz w:val="24"/>
          <w:szCs w:val="24"/>
        </w:rPr>
        <w:t>流速：0.1立方英尺/分钟(2.83 升/分钟)</w:t>
      </w:r>
    </w:p>
    <w:p>
      <w:pPr>
        <w:rPr>
          <w:rFonts w:ascii="Times New Roman" w:hAnsi="Times New Roman" w:eastAsia="宋体" w:cs="Times New Roman"/>
          <w:sz w:val="24"/>
          <w:szCs w:val="24"/>
        </w:rPr>
      </w:pPr>
      <w:r>
        <w:rPr>
          <w:rFonts w:ascii="Times New Roman" w:hAnsi="Times New Roman" w:eastAsia="宋体" w:cs="Times New Roman"/>
          <w:sz w:val="24"/>
          <w:szCs w:val="24"/>
        </w:rPr>
        <w:t>激光源：激光二级管</w:t>
      </w:r>
    </w:p>
    <w:p>
      <w:pPr>
        <w:rPr>
          <w:rFonts w:ascii="Times New Roman" w:hAnsi="Times New Roman" w:eastAsia="宋体" w:cs="Times New Roman"/>
          <w:sz w:val="24"/>
          <w:szCs w:val="24"/>
        </w:rPr>
      </w:pPr>
      <w:r>
        <w:rPr>
          <w:rFonts w:ascii="Times New Roman" w:hAnsi="Times New Roman" w:eastAsia="宋体" w:cs="Times New Roman"/>
          <w:sz w:val="24"/>
          <w:szCs w:val="24"/>
        </w:rPr>
        <w:t>数据存储：3000组样本记录，循环缓存(包括微粒和环境状态数据,外加区域时间等)</w:t>
      </w:r>
    </w:p>
    <w:p>
      <w:pPr>
        <w:rPr>
          <w:rFonts w:ascii="Times New Roman" w:hAnsi="Times New Roman" w:eastAsia="宋体" w:cs="Times New Roman"/>
          <w:sz w:val="24"/>
          <w:szCs w:val="24"/>
        </w:rPr>
      </w:pPr>
      <w:r>
        <w:rPr>
          <w:rFonts w:ascii="Times New Roman" w:hAnsi="Times New Roman" w:eastAsia="宋体" w:cs="Times New Roman"/>
          <w:sz w:val="24"/>
          <w:szCs w:val="24"/>
        </w:rPr>
        <w:t>通信模式：RS-232 由经 RJ-45 to 计算机 or 打印机</w:t>
      </w:r>
    </w:p>
    <w:p>
      <w:pPr>
        <w:rPr>
          <w:rFonts w:ascii="Times New Roman" w:hAnsi="Times New Roman" w:eastAsia="宋体" w:cs="Times New Roman"/>
          <w:sz w:val="24"/>
          <w:szCs w:val="24"/>
        </w:rPr>
      </w:pPr>
      <w:r>
        <w:rPr>
          <w:rFonts w:ascii="Times New Roman" w:hAnsi="Times New Roman" w:eastAsia="宋体" w:cs="Times New Roman"/>
          <w:sz w:val="24"/>
          <w:szCs w:val="24"/>
        </w:rPr>
        <w:t>软件支持：LMS XChange, LMS Express, LMS Express RT and LMS Express RT+, LMS Net 　</w:t>
      </w:r>
    </w:p>
    <w:p>
      <w:pPr>
        <w:rPr>
          <w:rFonts w:ascii="Times New Roman" w:hAnsi="Times New Roman" w:eastAsia="宋体" w:cs="Times New Roman"/>
          <w:sz w:val="24"/>
          <w:szCs w:val="24"/>
        </w:rPr>
      </w:pPr>
      <w:r>
        <w:rPr>
          <w:rFonts w:ascii="Times New Roman" w:hAnsi="Times New Roman" w:eastAsia="宋体" w:cs="Times New Roman"/>
          <w:sz w:val="24"/>
          <w:szCs w:val="24"/>
        </w:rPr>
        <w:t>环境测量传感器：温湿度探头：32－122华氏度（0－50摄氏度）±1华氏度（0.5摄氏度），15－90％±2％ RH</w:t>
      </w:r>
    </w:p>
    <w:p>
      <w:pPr>
        <w:rPr>
          <w:rFonts w:ascii="Times New Roman" w:hAnsi="Times New Roman" w:eastAsia="宋体" w:cs="Times New Roman"/>
          <w:sz w:val="24"/>
          <w:szCs w:val="24"/>
        </w:rPr>
      </w:pPr>
      <w:r>
        <w:rPr>
          <w:rFonts w:ascii="Times New Roman" w:hAnsi="Times New Roman" w:eastAsia="宋体" w:cs="Times New Roman"/>
          <w:sz w:val="24"/>
          <w:szCs w:val="24"/>
        </w:rPr>
        <w:t>报警：内置式,可调整警报蜂鸣, 计数、低电量、传感器故障报警</w:t>
      </w:r>
    </w:p>
    <w:p>
      <w:pPr>
        <w:rPr>
          <w:rFonts w:ascii="Times New Roman" w:hAnsi="Times New Roman" w:eastAsia="宋体" w:cs="Times New Roman"/>
          <w:sz w:val="24"/>
          <w:szCs w:val="24"/>
        </w:rPr>
      </w:pPr>
      <w:r>
        <w:rPr>
          <w:rFonts w:ascii="Times New Roman" w:hAnsi="Times New Roman" w:eastAsia="宋体" w:cs="Times New Roman"/>
          <w:sz w:val="24"/>
          <w:szCs w:val="24"/>
        </w:rPr>
        <w:t>样本输入：等动力样本探头（带6英尺管道以延伸等动态样品输入）</w:t>
      </w:r>
    </w:p>
    <w:p>
      <w:pPr>
        <w:rPr>
          <w:rFonts w:ascii="Times New Roman" w:hAnsi="Times New Roman" w:eastAsia="宋体" w:cs="Times New Roman"/>
          <w:sz w:val="24"/>
          <w:szCs w:val="24"/>
        </w:rPr>
      </w:pPr>
      <w:r>
        <w:rPr>
          <w:rFonts w:ascii="Times New Roman" w:hAnsi="Times New Roman" w:eastAsia="宋体" w:cs="Times New Roman"/>
          <w:sz w:val="24"/>
          <w:szCs w:val="24"/>
        </w:rPr>
        <w:t>真空源：内置真空泵, 自动流速控制</w:t>
      </w:r>
    </w:p>
    <w:p>
      <w:pPr>
        <w:rPr>
          <w:rFonts w:ascii="Times New Roman" w:hAnsi="Times New Roman" w:eastAsia="宋体" w:cs="Times New Roman"/>
          <w:sz w:val="24"/>
          <w:szCs w:val="24"/>
        </w:rPr>
      </w:pPr>
      <w:r>
        <w:rPr>
          <w:rFonts w:ascii="Times New Roman" w:hAnsi="Times New Roman" w:eastAsia="宋体" w:cs="Times New Roman"/>
          <w:sz w:val="24"/>
          <w:szCs w:val="24"/>
        </w:rPr>
        <w:t>外壳：高耐压性，注模塑料</w:t>
      </w:r>
    </w:p>
    <w:p>
      <w:pPr>
        <w:rPr>
          <w:rFonts w:ascii="Times New Roman" w:hAnsi="Times New Roman" w:eastAsia="宋体" w:cs="Times New Roman"/>
          <w:sz w:val="24"/>
          <w:szCs w:val="24"/>
        </w:rPr>
      </w:pPr>
      <w:r>
        <w:rPr>
          <w:rFonts w:ascii="Times New Roman" w:hAnsi="Times New Roman" w:eastAsia="宋体" w:cs="Times New Roman"/>
          <w:sz w:val="24"/>
          <w:szCs w:val="24"/>
        </w:rPr>
        <w:t>电源：100-240伏,50-60 赫兹</w:t>
      </w:r>
    </w:p>
    <w:p>
      <w:pPr>
        <w:rPr>
          <w:rFonts w:ascii="Times New Roman" w:hAnsi="Times New Roman" w:eastAsia="宋体" w:cs="Times New Roman"/>
          <w:sz w:val="24"/>
          <w:szCs w:val="24"/>
        </w:rPr>
      </w:pPr>
      <w:r>
        <w:rPr>
          <w:rFonts w:ascii="Times New Roman" w:hAnsi="Times New Roman" w:eastAsia="宋体" w:cs="Times New Roman"/>
          <w:sz w:val="24"/>
          <w:szCs w:val="24"/>
        </w:rPr>
        <w:t>电池：可拆卸可充电锂电池</w:t>
      </w:r>
    </w:p>
    <w:p>
      <w:pPr>
        <w:rPr>
          <w:rFonts w:ascii="Times New Roman" w:hAnsi="Times New Roman" w:eastAsia="宋体" w:cs="Times New Roman"/>
          <w:sz w:val="24"/>
          <w:szCs w:val="24"/>
        </w:rPr>
      </w:pPr>
    </w:p>
    <w:p>
      <w:pPr>
        <w:rPr>
          <w:rFonts w:ascii="Times New Roman" w:hAnsi="Times New Roman" w:eastAsia="宋体" w:cs="Times New Roman"/>
          <w:b/>
          <w:bCs/>
          <w:sz w:val="24"/>
          <w:szCs w:val="24"/>
        </w:rPr>
      </w:pPr>
      <w:r>
        <w:rPr>
          <w:rFonts w:ascii="Times New Roman" w:hAnsi="Times New Roman" w:eastAsia="宋体" w:cs="Times New Roman"/>
          <w:b/>
          <w:bCs/>
          <w:sz w:val="24"/>
          <w:szCs w:val="24"/>
        </w:rPr>
        <w:t>配件:</w:t>
      </w:r>
    </w:p>
    <w:p>
      <w:pPr>
        <w:rPr>
          <w:rFonts w:ascii="Times New Roman" w:hAnsi="Times New Roman" w:eastAsia="宋体" w:cs="Times New Roman"/>
          <w:sz w:val="24"/>
          <w:szCs w:val="24"/>
        </w:rPr>
      </w:pPr>
      <w:r>
        <w:rPr>
          <w:rFonts w:ascii="Times New Roman" w:hAnsi="Times New Roman" w:eastAsia="宋体" w:cs="Times New Roman"/>
          <w:sz w:val="24"/>
          <w:szCs w:val="24"/>
        </w:rPr>
        <w:t>运输箱，打印机，打印纸，认证文件，CD操作手册，等动力采样探头（直接式），电源稳压器，电源线，LMS Xchange 数据传输软件，纸质操作说明书。</w:t>
      </w:r>
    </w:p>
    <w:p>
      <w:pPr>
        <w:rPr>
          <w:rFonts w:ascii="Times New Roman" w:hAnsi="Times New Roman" w:eastAsia="宋体" w:cs="Times New Roman"/>
          <w:b/>
          <w:bCs/>
          <w:sz w:val="24"/>
          <w:szCs w:val="24"/>
        </w:rPr>
      </w:pPr>
    </w:p>
    <w:p>
      <w:pPr>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风速仪参数：</w:t>
      </w:r>
    </w:p>
    <w:p>
      <w:pPr>
        <w:rPr>
          <w:rFonts w:ascii="Times New Roman" w:hAnsi="Times New Roman" w:eastAsia="宋体" w:cs="Times New Roman"/>
          <w:b/>
          <w:bCs/>
          <w:sz w:val="24"/>
          <w:szCs w:val="24"/>
        </w:rPr>
      </w:pPr>
      <w:r>
        <w:rPr>
          <w:rFonts w:ascii="Times New Roman" w:hAnsi="Times New Roman" w:eastAsia="宋体" w:cs="Times New Roman"/>
          <w:b/>
          <w:bCs/>
          <w:sz w:val="24"/>
          <w:szCs w:val="24"/>
        </w:rPr>
        <w:t>测量范围:</w:t>
      </w:r>
    </w:p>
    <w:p>
      <w:pPr>
        <w:rPr>
          <w:rFonts w:ascii="Times New Roman" w:hAnsi="Times New Roman" w:eastAsia="宋体" w:cs="Times New Roman"/>
          <w:sz w:val="24"/>
          <w:szCs w:val="24"/>
        </w:rPr>
      </w:pPr>
      <w:r>
        <w:rPr>
          <w:rFonts w:ascii="Times New Roman" w:hAnsi="Times New Roman" w:eastAsia="宋体" w:cs="Times New Roman"/>
          <w:sz w:val="24"/>
          <w:szCs w:val="24"/>
        </w:rPr>
        <w:t>0~50m/s</w:t>
      </w:r>
    </w:p>
    <w:p>
      <w:pPr>
        <w:rPr>
          <w:rFonts w:ascii="Times New Roman" w:hAnsi="Times New Roman" w:eastAsia="宋体" w:cs="Times New Roman"/>
          <w:sz w:val="24"/>
          <w:szCs w:val="24"/>
        </w:rPr>
      </w:pPr>
      <w:r>
        <w:rPr>
          <w:rFonts w:ascii="Times New Roman" w:hAnsi="Times New Roman" w:eastAsia="宋体" w:cs="Times New Roman"/>
          <w:sz w:val="24"/>
          <w:szCs w:val="24"/>
        </w:rPr>
        <w:t>-20~+70℃</w:t>
      </w:r>
    </w:p>
    <w:p>
      <w:pPr>
        <w:rPr>
          <w:rFonts w:ascii="Times New Roman" w:hAnsi="Times New Roman" w:eastAsia="宋体" w:cs="Times New Roman"/>
          <w:sz w:val="24"/>
          <w:szCs w:val="24"/>
        </w:rPr>
      </w:pPr>
      <w:r>
        <w:rPr>
          <w:rFonts w:ascii="Times New Roman" w:hAnsi="Times New Roman" w:eastAsia="宋体" w:cs="Times New Roman"/>
          <w:sz w:val="24"/>
          <w:szCs w:val="24"/>
        </w:rPr>
        <w:t>5~+95%RH</w:t>
      </w:r>
    </w:p>
    <w:p>
      <w:pPr>
        <w:rPr>
          <w:rFonts w:ascii="Times New Roman" w:hAnsi="Times New Roman" w:eastAsia="宋体" w:cs="Times New Roman"/>
          <w:sz w:val="24"/>
          <w:szCs w:val="24"/>
        </w:rPr>
      </w:pPr>
      <w:r>
        <w:rPr>
          <w:rFonts w:ascii="Times New Roman" w:hAnsi="Times New Roman" w:eastAsia="宋体" w:cs="Times New Roman"/>
          <w:sz w:val="24"/>
          <w:szCs w:val="24"/>
        </w:rPr>
        <w:t>精度:</w:t>
      </w:r>
    </w:p>
    <w:p>
      <w:pPr>
        <w:rPr>
          <w:rFonts w:ascii="Times New Roman" w:hAnsi="Times New Roman" w:eastAsia="宋体" w:cs="Times New Roman"/>
          <w:sz w:val="24"/>
          <w:szCs w:val="24"/>
        </w:rPr>
      </w:pPr>
      <w:r>
        <w:rPr>
          <w:rFonts w:ascii="Times New Roman" w:hAnsi="Times New Roman" w:eastAsia="宋体" w:cs="Times New Roman"/>
          <w:sz w:val="24"/>
          <w:szCs w:val="24"/>
        </w:rPr>
        <w:t>±(0.03m/s+4%测量值）(0-20m/s )</w:t>
      </w:r>
      <w:r>
        <w:rPr>
          <w:rFonts w:hint="eastAsia" w:ascii="Times New Roman" w:hAnsi="Times New Roman" w:eastAsia="宋体" w:cs="Times New Roman"/>
          <w:sz w:val="24"/>
          <w:szCs w:val="24"/>
          <w:lang w:eastAsia="zh-CN"/>
        </w:rPr>
        <w:t>；</w:t>
      </w:r>
      <w:r>
        <w:rPr>
          <w:rFonts w:ascii="Times New Roman" w:hAnsi="Times New Roman" w:eastAsia="宋体" w:cs="Times New Roman"/>
          <w:sz w:val="24"/>
          <w:szCs w:val="24"/>
        </w:rPr>
        <w:t>±(0.5m/s+5%测量值）（20.1~30m/s )</w:t>
      </w:r>
    </w:p>
    <w:p>
      <w:pPr>
        <w:rPr>
          <w:rFonts w:ascii="Times New Roman" w:hAnsi="Times New Roman" w:eastAsia="宋体" w:cs="Times New Roman"/>
          <w:sz w:val="24"/>
          <w:szCs w:val="24"/>
        </w:rPr>
      </w:pPr>
      <w:r>
        <w:rPr>
          <w:rFonts w:ascii="Times New Roman" w:hAnsi="Times New Roman" w:eastAsia="宋体" w:cs="Times New Roman"/>
          <w:sz w:val="24"/>
          <w:szCs w:val="24"/>
        </w:rPr>
        <w:t>±0.5℃(0~+70℃）</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±0.8℃(-20~+0℃)</w:t>
      </w:r>
    </w:p>
    <w:p>
      <w:pPr>
        <w:rPr>
          <w:rFonts w:ascii="Times New Roman" w:hAnsi="Times New Roman" w:eastAsia="宋体" w:cs="Times New Roman"/>
          <w:sz w:val="24"/>
          <w:szCs w:val="24"/>
        </w:rPr>
      </w:pPr>
      <w:r>
        <w:rPr>
          <w:rFonts w:ascii="Times New Roman" w:hAnsi="Times New Roman" w:eastAsia="宋体" w:cs="Times New Roman"/>
          <w:sz w:val="24"/>
          <w:szCs w:val="24"/>
        </w:rPr>
        <w:t>±3.0% RH( 10~35% RH)</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±2.0% RH(35~65% RH)</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±3.0% RH( 65-90% RH)</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±5.0%RH（剩余量程）</w:t>
      </w:r>
    </w:p>
    <w:p>
      <w:pPr>
        <w:rPr>
          <w:rFonts w:ascii="Times New Roman" w:hAnsi="Times New Roman" w:eastAsia="宋体" w:cs="Times New Roman"/>
          <w:sz w:val="24"/>
          <w:szCs w:val="24"/>
        </w:rPr>
      </w:pPr>
      <w:r>
        <w:rPr>
          <w:rFonts w:ascii="Times New Roman" w:hAnsi="Times New Roman" w:eastAsia="宋体" w:cs="Times New Roman"/>
          <w:sz w:val="24"/>
          <w:szCs w:val="24"/>
        </w:rPr>
        <w:t>分辨率:0.01m/s 0.1℃ 0.1% RH</w:t>
      </w:r>
    </w:p>
    <w:p>
      <w:pPr>
        <w:rPr>
          <w:rFonts w:ascii="Times New Roman" w:hAnsi="Times New Roman" w:eastAsia="宋体" w:cs="Times New Roman"/>
          <w:sz w:val="24"/>
          <w:szCs w:val="24"/>
        </w:rPr>
      </w:pPr>
    </w:p>
    <w:p>
      <w:pPr>
        <w:rPr>
          <w:rFonts w:ascii="Times New Roman" w:hAnsi="Times New Roman" w:eastAsia="宋体" w:cs="Times New Roman"/>
          <w:sz w:val="24"/>
          <w:szCs w:val="24"/>
        </w:rPr>
      </w:pPr>
      <w:r>
        <w:rPr>
          <w:rFonts w:ascii="Times New Roman" w:hAnsi="Times New Roman" w:eastAsia="宋体" w:cs="Times New Roman"/>
          <w:b/>
          <w:bCs/>
          <w:sz w:val="24"/>
          <w:szCs w:val="24"/>
        </w:rPr>
        <w:t>配件：</w:t>
      </w:r>
      <w:r>
        <w:rPr>
          <w:rFonts w:ascii="Times New Roman" w:hAnsi="Times New Roman" w:eastAsia="宋体" w:cs="Times New Roman"/>
          <w:sz w:val="24"/>
          <w:szCs w:val="24"/>
        </w:rPr>
        <w:t>热线风速探头，有线，含温湿度传感器。包括90度直角配件。含原装延长伸缩杆（可拉伸至2m）</w:t>
      </w: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hd w:val="clear"/>
        <w:rPr>
          <w:rFonts w:hint="eastAsia" w:asciiTheme="minorEastAsia" w:hAnsiTheme="minorEastAsia" w:eastAsiaTheme="minorEastAsia" w:cstheme="minorEastAsia"/>
          <w:sz w:val="24"/>
          <w:szCs w:val="24"/>
          <w:lang w:val="en-US" w:eastAsia="zh-CN"/>
        </w:rPr>
      </w:pPr>
    </w:p>
    <w:p>
      <w:pPr>
        <w:spacing w:line="360" w:lineRule="auto"/>
        <w:jc w:val="center"/>
        <w:rPr>
          <w:rFonts w:asciiTheme="majorEastAsia" w:hAnsiTheme="majorEastAsia" w:eastAsiaTheme="majorEastAsia"/>
          <w:b/>
          <w:sz w:val="24"/>
        </w:rPr>
      </w:pPr>
      <w:r>
        <w:rPr>
          <w:rFonts w:hint="eastAsia" w:asciiTheme="majorEastAsia" w:hAnsiTheme="majorEastAsia" w:eastAsiaTheme="majorEastAsia"/>
          <w:b/>
          <w:sz w:val="24"/>
        </w:rPr>
        <w:t>全自动血流变测试仪</w:t>
      </w:r>
      <w:r>
        <w:rPr>
          <w:rFonts w:asciiTheme="majorEastAsia" w:hAnsiTheme="majorEastAsia" w:eastAsiaTheme="majorEastAsia"/>
          <w:b/>
          <w:sz w:val="24"/>
        </w:rPr>
        <w:t>招标技术参数</w:t>
      </w:r>
    </w:p>
    <w:p>
      <w:pPr>
        <w:spacing w:line="360" w:lineRule="auto"/>
        <w:jc w:val="left"/>
        <w:rPr>
          <w:rFonts w:asciiTheme="majorEastAsia" w:hAnsiTheme="majorEastAsia" w:eastAsiaTheme="majorEastAsia"/>
          <w:b/>
          <w:bCs/>
          <w:sz w:val="24"/>
        </w:rPr>
      </w:pPr>
      <w:r>
        <w:rPr>
          <w:rFonts w:hint="eastAsia" w:asciiTheme="majorEastAsia" w:hAnsiTheme="majorEastAsia" w:eastAsiaTheme="majorEastAsia"/>
          <w:b/>
          <w:bCs/>
          <w:sz w:val="24"/>
        </w:rPr>
        <w:t>一、</w:t>
      </w:r>
      <w:r>
        <w:rPr>
          <w:rFonts w:asciiTheme="majorEastAsia" w:hAnsiTheme="majorEastAsia" w:eastAsiaTheme="majorEastAsia"/>
          <w:b/>
          <w:bCs/>
          <w:sz w:val="24"/>
        </w:rPr>
        <w:t>技术参数</w:t>
      </w:r>
    </w:p>
    <w:p>
      <w:pPr>
        <w:numPr>
          <w:ilvl w:val="0"/>
          <w:numId w:val="2"/>
        </w:numPr>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★测试原理：锥板法（采用锥板式速度衰减血液粘度技术）</w:t>
      </w:r>
    </w:p>
    <w:p>
      <w:pPr>
        <w:numPr>
          <w:ilvl w:val="0"/>
          <w:numId w:val="2"/>
        </w:numPr>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测量方式：锥板法采用快速、全量程、逐点、稳态测量方式</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 xml:space="preserve">★锥板法信号采集方式采用高精度光栅细分技术，实现全血快速、全量程、逐点测量，投标时提供官方检验报告； </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工作模式：全血测试同时与混匀及加样针清洗可以并行工作，检测速度快，符合国际血液学标准化委员会（ICSH）的质量要求，保证结果准确；</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★测量精度：牛顿流体粘度的准确性误差</w:t>
      </w:r>
      <w:r>
        <w:rPr>
          <w:rFonts w:asciiTheme="majorEastAsia" w:hAnsiTheme="majorEastAsia" w:eastAsiaTheme="majorEastAsia"/>
          <w:sz w:val="24"/>
        </w:rPr>
        <w:t>＜±0.1%，非牛顿流体粘度的准确性误差＜±1%</w:t>
      </w:r>
      <w:r>
        <w:rPr>
          <w:rFonts w:hint="eastAsia" w:asciiTheme="majorEastAsia" w:hAnsiTheme="majorEastAsia" w:eastAsiaTheme="majorEastAsia"/>
          <w:sz w:val="24"/>
        </w:rPr>
        <w:t>，</w:t>
      </w:r>
      <w:r>
        <w:rPr>
          <w:rFonts w:asciiTheme="majorEastAsia" w:hAnsiTheme="majorEastAsia" w:eastAsiaTheme="majorEastAsia"/>
          <w:sz w:val="24"/>
        </w:rPr>
        <w:t>投标时提供官方检验报告</w:t>
      </w:r>
      <w:r>
        <w:rPr>
          <w:rFonts w:hint="eastAsia" w:asciiTheme="majorEastAsia" w:hAnsiTheme="majorEastAsia" w:eastAsiaTheme="majorEastAsia"/>
          <w:sz w:val="24"/>
        </w:rPr>
        <w:t>；</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★变异系数：牛顿流体粘度的变异系数</w:t>
      </w:r>
      <w:r>
        <w:rPr>
          <w:rFonts w:asciiTheme="majorEastAsia" w:hAnsiTheme="majorEastAsia" w:eastAsiaTheme="majorEastAsia"/>
          <w:sz w:val="24"/>
        </w:rPr>
        <w:t>≤0.5%，非牛顿流体粘度的变异系数≤2%</w:t>
      </w:r>
      <w:r>
        <w:rPr>
          <w:rFonts w:hint="eastAsia" w:asciiTheme="majorEastAsia" w:hAnsiTheme="majorEastAsia" w:eastAsiaTheme="majorEastAsia"/>
          <w:sz w:val="24"/>
        </w:rPr>
        <w:t>，</w:t>
      </w:r>
      <w:r>
        <w:rPr>
          <w:rFonts w:asciiTheme="majorEastAsia" w:hAnsiTheme="majorEastAsia" w:eastAsiaTheme="majorEastAsia"/>
          <w:sz w:val="24"/>
        </w:rPr>
        <w:t>投标时提供官方检验报告</w:t>
      </w:r>
      <w:r>
        <w:rPr>
          <w:rFonts w:hint="eastAsia" w:asciiTheme="majorEastAsia" w:hAnsiTheme="majorEastAsia" w:eastAsiaTheme="majorEastAsia"/>
          <w:sz w:val="24"/>
        </w:rPr>
        <w:t>；</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检测速度：测试时间≤30秒/标本；</w:t>
      </w:r>
    </w:p>
    <w:p>
      <w:pPr>
        <w:numPr>
          <w:ilvl w:val="0"/>
          <w:numId w:val="2"/>
        </w:numPr>
        <w:tabs>
          <w:tab w:val="left" w:pos="360"/>
        </w:tabs>
        <w:adjustRightInd w:val="0"/>
        <w:snapToGrid w:val="0"/>
        <w:spacing w:line="360" w:lineRule="auto"/>
        <w:rPr>
          <w:rFonts w:asciiTheme="majorEastAsia" w:hAnsiTheme="majorEastAsia" w:eastAsiaTheme="majorEastAsia" w:cstheme="majorEastAsia"/>
          <w:sz w:val="24"/>
        </w:rPr>
      </w:pPr>
      <w:r>
        <w:rPr>
          <w:rFonts w:hint="eastAsia" w:asciiTheme="majorEastAsia" w:hAnsiTheme="majorEastAsia" w:eastAsiaTheme="majorEastAsia"/>
          <w:sz w:val="24"/>
        </w:rPr>
        <w:t>★</w:t>
      </w:r>
      <w:r>
        <w:rPr>
          <w:rFonts w:hint="eastAsia" w:asciiTheme="majorEastAsia" w:hAnsiTheme="majorEastAsia" w:eastAsiaTheme="majorEastAsia" w:cstheme="majorEastAsia"/>
          <w:sz w:val="24"/>
        </w:rPr>
        <w:t>切变率范围：（1～200）s</w:t>
      </w:r>
      <w:r>
        <w:rPr>
          <w:rFonts w:hint="eastAsia" w:asciiTheme="majorEastAsia" w:hAnsiTheme="majorEastAsia" w:eastAsiaTheme="majorEastAsia" w:cstheme="majorEastAsia"/>
          <w:sz w:val="24"/>
          <w:vertAlign w:val="superscript"/>
        </w:rPr>
        <w:t>-1</w:t>
      </w:r>
      <w:r>
        <w:rPr>
          <w:rFonts w:hint="eastAsia" w:asciiTheme="majorEastAsia" w:hAnsiTheme="majorEastAsia" w:eastAsiaTheme="majorEastAsia" w:cstheme="majorEastAsia"/>
          <w:sz w:val="24"/>
        </w:rPr>
        <w:t>,</w:t>
      </w:r>
      <w:r>
        <w:rPr>
          <w:rFonts w:hint="eastAsia" w:asciiTheme="majorEastAsia" w:hAnsiTheme="majorEastAsia" w:eastAsiaTheme="majorEastAsia"/>
          <w:sz w:val="24"/>
        </w:rPr>
        <w:t>粘度测试范围：（0～60）mPa·s；切应力范围：（0～12000）mPa,投标</w:t>
      </w:r>
      <w:r>
        <w:rPr>
          <w:rFonts w:asciiTheme="majorEastAsia" w:hAnsiTheme="majorEastAsia" w:eastAsiaTheme="majorEastAsia"/>
          <w:sz w:val="24"/>
        </w:rPr>
        <w:t>时提供原版彩页证明</w:t>
      </w:r>
      <w:r>
        <w:rPr>
          <w:rFonts w:hint="eastAsia" w:asciiTheme="majorEastAsia" w:hAnsiTheme="majorEastAsia" w:eastAsiaTheme="majorEastAsia"/>
          <w:sz w:val="24"/>
        </w:rPr>
        <w:t>；</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加样量：全血加样量200～800ul范围可调，满足不同用户需求</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机芯材质：钛合金；</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样品位：60孔位、全开放、可互换式样品盘，可无限增加，适用于任意真空采血管及普通试管</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混匀方式：采用优化的多点变量动态吸吐式混匀方式，混匀更充分、更彻底，完全避免破坏红细胞；</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进排液系统：均采用挤压式蠕动泵，加样针具有液位感应功能；</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仪器控制：采用工作站的控制方式实现仪器控制功能，RS-232、485、USB接口任选；</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温度控制：37℃±0.1℃；</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质控：具有原厂配套的经药监局注册的非牛顿流体质控物，可溯源至国家级非牛顿流体标准物；具有原厂配套的经药监局注册的牛顿流体质控物，可溯源至国家标准物质中心提供的国家一级标准粘度液</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★定标功能：牛顿流体采用国家标准物质中心提供的一级标准粘度液进行定标，投标产品制造商所生产的非牛顿流体粘度标准物质获得国家标准物质证书，</w:t>
      </w:r>
      <w:r>
        <w:rPr>
          <w:rFonts w:asciiTheme="majorEastAsia" w:hAnsiTheme="majorEastAsia" w:eastAsiaTheme="majorEastAsia"/>
          <w:sz w:val="24"/>
        </w:rPr>
        <w:t>投标时提供此证书，并提供</w:t>
      </w:r>
      <w:r>
        <w:rPr>
          <w:rFonts w:hint="eastAsia" w:asciiTheme="majorEastAsia" w:hAnsiTheme="majorEastAsia" w:eastAsiaTheme="majorEastAsia"/>
          <w:sz w:val="24"/>
        </w:rPr>
        <w:t>可查到官方网站；</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报告单模式：开放式，报告单版面自定义、现场可修改；</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投标产品列入《省级政府采购自主创新产品名录》，取得证书；</w:t>
      </w:r>
    </w:p>
    <w:p>
      <w:pPr>
        <w:numPr>
          <w:ilvl w:val="0"/>
          <w:numId w:val="2"/>
        </w:numPr>
        <w:tabs>
          <w:tab w:val="left" w:pos="360"/>
        </w:tabs>
        <w:adjustRightInd w:val="0"/>
        <w:snapToGrid w:val="0"/>
        <w:spacing w:line="360" w:lineRule="auto"/>
        <w:rPr>
          <w:rFonts w:asciiTheme="majorEastAsia" w:hAnsiTheme="majorEastAsia" w:eastAsiaTheme="majorEastAsia"/>
          <w:sz w:val="24"/>
        </w:rPr>
      </w:pPr>
      <w:r>
        <w:rPr>
          <w:rFonts w:hint="eastAsia" w:asciiTheme="majorEastAsia" w:hAnsiTheme="majorEastAsia" w:eastAsiaTheme="majorEastAsia"/>
          <w:sz w:val="24"/>
        </w:rPr>
        <w:t>★制造商具备10年以上的生产经验，同类产品在本省拥有</w:t>
      </w:r>
      <w:r>
        <w:rPr>
          <w:rFonts w:hint="eastAsia" w:asciiTheme="majorEastAsia" w:hAnsiTheme="majorEastAsia" w:eastAsiaTheme="majorEastAsia"/>
          <w:color w:val="000000"/>
          <w:sz w:val="24"/>
        </w:rPr>
        <w:t>10</w:t>
      </w:r>
      <w:r>
        <w:rPr>
          <w:rFonts w:hint="eastAsia" w:asciiTheme="majorEastAsia" w:hAnsiTheme="majorEastAsia" w:eastAsiaTheme="majorEastAsia"/>
          <w:sz w:val="24"/>
        </w:rPr>
        <w:t>家以上三甲用户；</w:t>
      </w:r>
    </w:p>
    <w:p>
      <w:pPr>
        <w:numPr>
          <w:ilvl w:val="0"/>
          <w:numId w:val="2"/>
        </w:numPr>
        <w:tabs>
          <w:tab w:val="left" w:pos="360"/>
        </w:tabs>
        <w:adjustRightInd w:val="0"/>
        <w:snapToGrid w:val="0"/>
        <w:spacing w:line="360" w:lineRule="auto"/>
        <w:rPr>
          <w:rFonts w:asciiTheme="majorEastAsia" w:hAnsiTheme="majorEastAsia" w:eastAsiaTheme="majorEastAsia"/>
          <w:color w:val="000000"/>
          <w:sz w:val="24"/>
        </w:rPr>
      </w:pPr>
      <w:r>
        <w:rPr>
          <w:rFonts w:hint="eastAsia" w:asciiTheme="majorEastAsia" w:hAnsiTheme="majorEastAsia" w:eastAsiaTheme="majorEastAsia"/>
          <w:sz w:val="24"/>
        </w:rPr>
        <w:t>★投标产品制造商生产的非牛顿流体粘度标准物质成为本省临检中心的质控标准；</w:t>
      </w:r>
    </w:p>
    <w:p>
      <w:pPr>
        <w:tabs>
          <w:tab w:val="left" w:pos="360"/>
        </w:tabs>
        <w:adjustRightInd w:val="0"/>
        <w:snapToGrid w:val="0"/>
        <w:spacing w:line="360" w:lineRule="auto"/>
        <w:rPr>
          <w:rFonts w:asciiTheme="majorEastAsia" w:hAnsiTheme="majorEastAsia" w:eastAsiaTheme="majorEastAsia"/>
          <w:b/>
          <w:bCs/>
          <w:sz w:val="24"/>
        </w:rPr>
      </w:pPr>
      <w:r>
        <w:rPr>
          <w:rFonts w:hint="eastAsia" w:asciiTheme="majorEastAsia" w:hAnsiTheme="majorEastAsia" w:eastAsiaTheme="majorEastAsia"/>
          <w:b/>
          <w:bCs/>
          <w:sz w:val="24"/>
        </w:rPr>
        <w:t>二</w:t>
      </w:r>
      <w:r>
        <w:rPr>
          <w:rFonts w:asciiTheme="majorEastAsia" w:hAnsiTheme="majorEastAsia" w:eastAsiaTheme="majorEastAsia"/>
          <w:b/>
          <w:bCs/>
          <w:sz w:val="24"/>
        </w:rPr>
        <w:t>、</w:t>
      </w:r>
      <w:r>
        <w:rPr>
          <w:rFonts w:hint="eastAsia" w:asciiTheme="majorEastAsia" w:hAnsiTheme="majorEastAsia" w:eastAsiaTheme="majorEastAsia"/>
          <w:b/>
          <w:bCs/>
          <w:sz w:val="24"/>
        </w:rPr>
        <w:t>配置</w:t>
      </w:r>
      <w:r>
        <w:rPr>
          <w:rFonts w:asciiTheme="majorEastAsia" w:hAnsiTheme="majorEastAsia" w:eastAsiaTheme="majorEastAsia"/>
          <w:b/>
          <w:bCs/>
          <w:sz w:val="24"/>
        </w:rPr>
        <w:t>清单：</w:t>
      </w:r>
    </w:p>
    <w:p>
      <w:pPr>
        <w:tabs>
          <w:tab w:val="left" w:pos="360"/>
        </w:tabs>
        <w:adjustRightInd w:val="0"/>
        <w:snapToGrid w:val="0"/>
        <w:spacing w:line="360" w:lineRule="auto"/>
        <w:ind w:left="360"/>
        <w:rPr>
          <w:rFonts w:asciiTheme="majorEastAsia" w:hAnsiTheme="majorEastAsia" w:eastAsiaTheme="majorEastAsia"/>
          <w:color w:val="000000"/>
          <w:sz w:val="24"/>
        </w:rPr>
      </w:pPr>
      <w:r>
        <w:rPr>
          <w:rFonts w:hint="eastAsia" w:asciiTheme="majorEastAsia" w:hAnsiTheme="majorEastAsia" w:eastAsiaTheme="majorEastAsia"/>
          <w:color w:val="000000"/>
          <w:sz w:val="24"/>
        </w:rPr>
        <w:t>1．</w:t>
      </w:r>
      <w:r>
        <w:rPr>
          <w:rFonts w:asciiTheme="majorEastAsia" w:hAnsiTheme="majorEastAsia" w:eastAsiaTheme="majorEastAsia"/>
          <w:color w:val="000000"/>
          <w:sz w:val="24"/>
        </w:rPr>
        <w:t>主机</w:t>
      </w:r>
      <w:r>
        <w:rPr>
          <w:rFonts w:hint="eastAsia" w:asciiTheme="majorEastAsia" w:hAnsiTheme="majorEastAsia" w:eastAsiaTheme="majorEastAsia"/>
          <w:color w:val="000000"/>
          <w:sz w:val="24"/>
        </w:rPr>
        <w:t>1台</w:t>
      </w:r>
    </w:p>
    <w:p>
      <w:pPr>
        <w:tabs>
          <w:tab w:val="left" w:pos="360"/>
        </w:tabs>
        <w:adjustRightInd w:val="0"/>
        <w:snapToGrid w:val="0"/>
        <w:spacing w:line="360" w:lineRule="auto"/>
        <w:ind w:left="360"/>
        <w:rPr>
          <w:rFonts w:asciiTheme="majorEastAsia" w:hAnsiTheme="majorEastAsia" w:eastAsiaTheme="majorEastAsia"/>
          <w:color w:val="000000"/>
          <w:sz w:val="24"/>
        </w:rPr>
      </w:pPr>
      <w:r>
        <w:rPr>
          <w:rFonts w:hint="eastAsia" w:asciiTheme="majorEastAsia" w:hAnsiTheme="majorEastAsia" w:eastAsiaTheme="majorEastAsia"/>
          <w:color w:val="000000"/>
          <w:sz w:val="24"/>
        </w:rPr>
        <w:t>2.</w:t>
      </w:r>
      <w:r>
        <w:rPr>
          <w:rFonts w:hint="eastAsia"/>
        </w:rPr>
        <w:t xml:space="preserve"> </w:t>
      </w:r>
      <w:r>
        <w:rPr>
          <w:rFonts w:asciiTheme="majorEastAsia" w:hAnsiTheme="majorEastAsia" w:eastAsiaTheme="majorEastAsia"/>
          <w:color w:val="000000"/>
          <w:sz w:val="24"/>
        </w:rPr>
        <w:t>配套清洗试剂</w:t>
      </w:r>
      <w:r>
        <w:rPr>
          <w:rFonts w:hint="eastAsia" w:asciiTheme="majorEastAsia" w:hAnsiTheme="majorEastAsia" w:eastAsiaTheme="majorEastAsia"/>
          <w:color w:val="000000"/>
          <w:sz w:val="24"/>
        </w:rPr>
        <w:t>1</w:t>
      </w:r>
      <w:r>
        <w:rPr>
          <w:rFonts w:asciiTheme="majorEastAsia" w:hAnsiTheme="majorEastAsia" w:eastAsiaTheme="majorEastAsia"/>
          <w:color w:val="000000"/>
          <w:sz w:val="24"/>
        </w:rPr>
        <w:t>套</w:t>
      </w:r>
    </w:p>
    <w:p>
      <w:pPr>
        <w:spacing w:line="360" w:lineRule="auto"/>
        <w:ind w:firstLine="360" w:firstLineChars="150"/>
        <w:rPr>
          <w:rFonts w:ascii="宋体" w:hAnsi="宋体" w:cs="宋体"/>
          <w:sz w:val="24"/>
        </w:rPr>
      </w:pPr>
      <w:r>
        <w:rPr>
          <w:rFonts w:hint="eastAsia" w:asciiTheme="majorEastAsia" w:hAnsiTheme="majorEastAsia" w:eastAsiaTheme="majorEastAsia"/>
          <w:color w:val="000000"/>
          <w:sz w:val="24"/>
        </w:rPr>
        <w:t>3.电脑</w:t>
      </w:r>
      <w:r>
        <w:rPr>
          <w:rFonts w:asciiTheme="majorEastAsia" w:hAnsiTheme="majorEastAsia" w:eastAsiaTheme="majorEastAsia"/>
          <w:color w:val="000000"/>
          <w:sz w:val="24"/>
        </w:rPr>
        <w:t>：</w:t>
      </w:r>
      <w:r>
        <w:rPr>
          <w:rFonts w:hint="eastAsia" w:ascii="宋体" w:hAnsi="宋体" w:cs="宋体"/>
          <w:sz w:val="24"/>
        </w:rPr>
        <w:t>：配置不低于I</w:t>
      </w:r>
      <w:r>
        <w:rPr>
          <w:rFonts w:ascii="宋体" w:hAnsi="宋体" w:cs="宋体"/>
          <w:sz w:val="24"/>
        </w:rPr>
        <w:t>5</w:t>
      </w:r>
      <w:r>
        <w:rPr>
          <w:rFonts w:hint="eastAsia" w:ascii="宋体" w:hAnsi="宋体" w:cs="宋体"/>
          <w:sz w:val="24"/>
        </w:rPr>
        <w:t>处理器，</w:t>
      </w:r>
      <w:r>
        <w:rPr>
          <w:rFonts w:ascii="宋体" w:hAnsi="宋体" w:cs="宋体"/>
          <w:sz w:val="24"/>
        </w:rPr>
        <w:t>4</w:t>
      </w:r>
      <w:r>
        <w:rPr>
          <w:rFonts w:hint="eastAsia" w:ascii="宋体" w:hAnsi="宋体" w:cs="宋体"/>
          <w:sz w:val="24"/>
        </w:rPr>
        <w:t>G内存，500G硬盘，19寸LCD   1台</w:t>
      </w:r>
    </w:p>
    <w:p>
      <w:pPr>
        <w:spacing w:line="360" w:lineRule="auto"/>
        <w:ind w:firstLine="360" w:firstLineChars="150"/>
        <w:rPr>
          <w:rFonts w:ascii="宋体" w:hAnsi="宋体" w:cs="宋体"/>
          <w:sz w:val="24"/>
        </w:rPr>
      </w:pPr>
      <w:r>
        <w:rPr>
          <w:rFonts w:hint="eastAsia" w:ascii="宋体" w:hAnsi="宋体" w:cs="宋体"/>
          <w:sz w:val="24"/>
        </w:rPr>
        <w:t>4.激光打印机   1台</w:t>
      </w:r>
    </w:p>
    <w:p>
      <w:pPr>
        <w:tabs>
          <w:tab w:val="left" w:pos="360"/>
        </w:tabs>
        <w:adjustRightInd w:val="0"/>
        <w:snapToGrid w:val="0"/>
        <w:spacing w:line="360" w:lineRule="auto"/>
        <w:rPr>
          <w:rFonts w:asciiTheme="majorEastAsia" w:hAnsiTheme="majorEastAsia" w:eastAsiaTheme="majorEastAsia"/>
          <w:b/>
          <w:bCs/>
          <w:color w:val="000000"/>
          <w:sz w:val="24"/>
        </w:rPr>
      </w:pPr>
      <w:r>
        <w:rPr>
          <w:rFonts w:hint="eastAsia" w:asciiTheme="majorEastAsia" w:hAnsiTheme="majorEastAsia" w:eastAsiaTheme="majorEastAsia"/>
          <w:b/>
          <w:bCs/>
          <w:color w:val="000000"/>
          <w:sz w:val="24"/>
        </w:rPr>
        <w:t>三</w:t>
      </w:r>
      <w:r>
        <w:rPr>
          <w:rFonts w:asciiTheme="majorEastAsia" w:hAnsiTheme="majorEastAsia" w:eastAsiaTheme="majorEastAsia"/>
          <w:b/>
          <w:bCs/>
          <w:color w:val="000000"/>
          <w:sz w:val="24"/>
        </w:rPr>
        <w:t>、商务要求：</w:t>
      </w:r>
    </w:p>
    <w:p>
      <w:pPr>
        <w:spacing w:line="360" w:lineRule="auto"/>
        <w:ind w:left="106" w:right="83" w:firstLine="240" w:firstLineChars="100"/>
        <w:jc w:val="left"/>
        <w:rPr>
          <w:rFonts w:hint="eastAsia" w:ascii="宋体" w:hAnsi="宋体" w:cs="宋体"/>
          <w:kern w:val="0"/>
          <w:sz w:val="24"/>
          <w:shd w:val="clear" w:color="auto" w:fill="FFFFFF"/>
        </w:rPr>
      </w:pPr>
      <w:r>
        <w:rPr>
          <w:rFonts w:ascii="宋体" w:hAnsi="宋体" w:cs="宋体"/>
          <w:kern w:val="0"/>
          <w:sz w:val="24"/>
          <w:shd w:val="clear" w:color="auto" w:fill="FFFFFF"/>
        </w:rPr>
        <w:t xml:space="preserve">1.仪器厂家质保期为 1年 </w:t>
      </w:r>
      <w:r>
        <w:rPr>
          <w:rFonts w:hint="eastAsia" w:ascii="宋体" w:hAnsi="宋体" w:cs="宋体"/>
          <w:kern w:val="0"/>
          <w:sz w:val="24"/>
          <w:shd w:val="clear" w:color="auto" w:fill="FFFFFF"/>
        </w:rPr>
        <w:t>；</w:t>
      </w:r>
    </w:p>
    <w:p>
      <w:pPr>
        <w:spacing w:line="360" w:lineRule="auto"/>
        <w:ind w:left="106" w:right="83" w:firstLine="240" w:firstLineChars="100"/>
        <w:jc w:val="left"/>
        <w:rPr>
          <w:rFonts w:ascii="宋体" w:hAnsi="宋体" w:cs="宋体"/>
          <w:kern w:val="0"/>
          <w:sz w:val="24"/>
          <w:shd w:val="clear" w:color="auto" w:fill="FFFFFF"/>
        </w:rPr>
      </w:pPr>
      <w:r>
        <w:rPr>
          <w:rFonts w:ascii="宋体" w:hAnsi="宋体" w:cs="宋体"/>
          <w:kern w:val="0"/>
          <w:sz w:val="24"/>
          <w:shd w:val="clear" w:color="auto" w:fill="FFFFFF"/>
        </w:rPr>
        <w:t>2.中标</w:t>
      </w:r>
      <w:r>
        <w:rPr>
          <w:rFonts w:hint="eastAsia" w:ascii="宋体" w:hAnsi="宋体" w:cs="宋体"/>
          <w:kern w:val="0"/>
          <w:sz w:val="24"/>
          <w:shd w:val="clear" w:color="auto" w:fill="FFFFFF"/>
        </w:rPr>
        <w:t>商</w:t>
      </w:r>
      <w:r>
        <w:rPr>
          <w:rFonts w:ascii="宋体" w:hAnsi="宋体" w:cs="宋体"/>
          <w:kern w:val="0"/>
          <w:sz w:val="24"/>
          <w:shd w:val="clear" w:color="auto" w:fill="FFFFFF"/>
        </w:rPr>
        <w:t>须指导我单位进行安装前 的准备工作，免费提供全面安装工具并由仪器工程师免费安装。仪器安装后，安装工程师为用户进行现场培训（参加培训人数不限）</w:t>
      </w:r>
      <w:r>
        <w:rPr>
          <w:rFonts w:hint="eastAsia" w:ascii="宋体" w:hAnsi="宋体" w:cs="宋体"/>
          <w:kern w:val="0"/>
          <w:sz w:val="24"/>
          <w:shd w:val="clear" w:color="auto" w:fill="FFFFFF"/>
        </w:rPr>
        <w:t>；</w:t>
      </w:r>
      <w:r>
        <w:rPr>
          <w:rFonts w:ascii="宋体" w:hAnsi="宋体" w:cs="宋体"/>
          <w:kern w:val="0"/>
          <w:sz w:val="24"/>
          <w:shd w:val="clear" w:color="auto" w:fill="FFFFFF"/>
        </w:rPr>
        <w:t xml:space="preserve"> </w:t>
      </w:r>
    </w:p>
    <w:p>
      <w:pPr>
        <w:spacing w:line="360" w:lineRule="auto"/>
        <w:ind w:left="106" w:right="83"/>
        <w:jc w:val="left"/>
        <w:rPr>
          <w:rFonts w:ascii="宋体" w:hAnsi="宋体" w:cs="宋体"/>
          <w:kern w:val="0"/>
          <w:sz w:val="24"/>
          <w:shd w:val="clear" w:color="auto" w:fill="FFFFFF"/>
        </w:rPr>
      </w:pPr>
      <w:r>
        <w:rPr>
          <w:rFonts w:ascii="宋体" w:hAnsi="宋体" w:cs="宋体"/>
          <w:kern w:val="0"/>
          <w:sz w:val="24"/>
          <w:shd w:val="clear" w:color="auto" w:fill="FFFFFF"/>
        </w:rPr>
        <w:t xml:space="preserve"> 3.提供原制造厂商的产品授权书及售后承诺服务书盖章的扫描件</w:t>
      </w:r>
      <w:r>
        <w:rPr>
          <w:rFonts w:hint="eastAsia" w:ascii="宋体" w:hAnsi="宋体" w:cs="宋体"/>
          <w:kern w:val="0"/>
          <w:sz w:val="24"/>
          <w:shd w:val="clear" w:color="auto" w:fill="FFFFFF"/>
        </w:rPr>
        <w:t>；</w:t>
      </w:r>
    </w:p>
    <w:p>
      <w:pPr>
        <w:spacing w:line="360" w:lineRule="auto"/>
        <w:ind w:left="585" w:leftChars="107" w:hanging="360" w:hangingChars="150"/>
        <w:rPr>
          <w:rFonts w:ascii="宋体" w:hAnsi="宋体" w:cs="宋体"/>
          <w:kern w:val="0"/>
          <w:sz w:val="24"/>
          <w:shd w:val="clear" w:color="auto" w:fill="FFFFFF"/>
        </w:rPr>
      </w:pPr>
      <w:r>
        <w:rPr>
          <w:rFonts w:hint="eastAsia" w:ascii="宋体" w:hAnsi="宋体" w:cs="仿宋"/>
          <w:sz w:val="24"/>
        </w:rPr>
        <w:t>4.</w:t>
      </w:r>
      <w:r>
        <w:rPr>
          <w:rFonts w:hint="eastAsia" w:asciiTheme="majorEastAsia" w:hAnsiTheme="majorEastAsia" w:eastAsiaTheme="majorEastAsia"/>
          <w:sz w:val="24"/>
        </w:rPr>
        <w:t xml:space="preserve"> ★号</w:t>
      </w:r>
      <w:r>
        <w:rPr>
          <w:rFonts w:asciiTheme="majorEastAsia" w:hAnsiTheme="majorEastAsia" w:eastAsiaTheme="majorEastAsia"/>
          <w:sz w:val="24"/>
        </w:rPr>
        <w:t>指</w:t>
      </w:r>
      <w:r>
        <w:rPr>
          <w:rFonts w:ascii="宋体" w:hAnsi="宋体" w:cs="宋体"/>
          <w:kern w:val="0"/>
          <w:sz w:val="24"/>
          <w:shd w:val="clear" w:color="auto" w:fill="FFFFFF"/>
        </w:rPr>
        <w:t>标为重要指标，也是现场验证指标，业主单位在签订</w:t>
      </w:r>
      <w:r>
        <w:rPr>
          <w:rFonts w:hint="eastAsia" w:ascii="宋体" w:hAnsi="宋体" w:cs="宋体"/>
          <w:kern w:val="0"/>
          <w:sz w:val="24"/>
          <w:shd w:val="clear" w:color="auto" w:fill="FFFFFF"/>
        </w:rPr>
        <w:t>合同</w:t>
      </w:r>
      <w:r>
        <w:rPr>
          <w:rFonts w:ascii="宋体" w:hAnsi="宋体" w:cs="宋体"/>
          <w:kern w:val="0"/>
          <w:sz w:val="24"/>
          <w:shd w:val="clear" w:color="auto" w:fill="FFFFFF"/>
        </w:rPr>
        <w:t>前</w:t>
      </w:r>
      <w:r>
        <w:rPr>
          <w:rFonts w:hint="eastAsia" w:ascii="宋体" w:hAnsi="宋体" w:cs="宋体"/>
          <w:kern w:val="0"/>
          <w:sz w:val="24"/>
          <w:shd w:val="clear" w:color="auto" w:fill="FFFFFF"/>
        </w:rPr>
        <w:t>有权利</w:t>
      </w:r>
      <w:r>
        <w:rPr>
          <w:rFonts w:ascii="宋体" w:hAnsi="宋体" w:cs="宋体"/>
          <w:kern w:val="0"/>
          <w:sz w:val="24"/>
          <w:shd w:val="clear" w:color="auto" w:fill="FFFFFF"/>
        </w:rPr>
        <w:t>考察</w:t>
      </w:r>
      <w:r>
        <w:rPr>
          <w:rFonts w:hint="eastAsia" w:ascii="宋体" w:hAnsi="宋体" w:cs="宋体"/>
          <w:kern w:val="0"/>
          <w:sz w:val="24"/>
          <w:shd w:val="clear" w:color="auto" w:fill="FFFFFF"/>
        </w:rPr>
        <w:t>中标</w:t>
      </w:r>
      <w:r>
        <w:rPr>
          <w:rFonts w:ascii="宋体" w:hAnsi="宋体" w:cs="宋体"/>
          <w:kern w:val="0"/>
          <w:sz w:val="24"/>
          <w:shd w:val="clear" w:color="auto" w:fill="FFFFFF"/>
        </w:rPr>
        <w:t>商提供的用户名单，以验证</w:t>
      </w:r>
      <w:r>
        <w:rPr>
          <w:rFonts w:hint="eastAsia" w:ascii="宋体" w:hAnsi="宋体" w:cs="宋体"/>
          <w:kern w:val="0"/>
          <w:sz w:val="24"/>
          <w:shd w:val="clear" w:color="auto" w:fill="FFFFFF"/>
        </w:rPr>
        <w:t>★号</w:t>
      </w:r>
      <w:r>
        <w:rPr>
          <w:rFonts w:ascii="宋体" w:hAnsi="宋体" w:cs="宋体"/>
          <w:kern w:val="0"/>
          <w:sz w:val="24"/>
          <w:shd w:val="clear" w:color="auto" w:fill="FFFFFF"/>
        </w:rPr>
        <w:t>指标</w:t>
      </w:r>
      <w:r>
        <w:rPr>
          <w:rFonts w:hint="eastAsia" w:ascii="宋体" w:hAnsi="宋体" w:cs="宋体"/>
          <w:kern w:val="0"/>
          <w:sz w:val="24"/>
          <w:shd w:val="clear" w:color="auto" w:fill="FFFFFF"/>
        </w:rPr>
        <w:t>；如果在核实验证过程中发现中标商所提供的投标产品资料实际达不到招标文件相关功能及性能指标，取消中标商资格，采购方将依法追究中标商责任；</w:t>
      </w:r>
    </w:p>
    <w:p>
      <w:pPr>
        <w:spacing w:line="360" w:lineRule="auto"/>
        <w:ind w:left="585" w:leftChars="107" w:hanging="360" w:hangingChars="150"/>
        <w:rPr>
          <w:rFonts w:hint="eastAsia" w:ascii="宋体" w:hAnsi="宋体"/>
          <w:sz w:val="28"/>
          <w:szCs w:val="28"/>
        </w:rPr>
      </w:pPr>
      <w:r>
        <w:rPr>
          <w:rFonts w:ascii="宋体" w:hAnsi="宋体" w:cs="仿宋"/>
          <w:sz w:val="24"/>
        </w:rPr>
        <w:t>5.</w:t>
      </w:r>
      <w:r>
        <w:rPr>
          <w:rFonts w:hint="eastAsia" w:ascii="宋体" w:hAnsi="宋体" w:cs="仿宋"/>
          <w:sz w:val="24"/>
        </w:rPr>
        <w:t>交货期</w:t>
      </w:r>
      <w:r>
        <w:rPr>
          <w:rFonts w:ascii="宋体" w:hAnsi="宋体" w:cs="仿宋"/>
          <w:sz w:val="24"/>
        </w:rPr>
        <w:t>：</w:t>
      </w:r>
      <w:r>
        <w:rPr>
          <w:rFonts w:hint="eastAsia" w:ascii="宋体" w:hAnsi="宋体" w:cs="仿宋"/>
          <w:sz w:val="24"/>
        </w:rPr>
        <w:t>30天</w:t>
      </w:r>
      <w:r>
        <w:rPr>
          <w:rFonts w:ascii="宋体" w:hAnsi="宋体" w:cs="仿宋"/>
          <w:sz w:val="24"/>
        </w:rPr>
        <w:t>。</w:t>
      </w:r>
    </w:p>
    <w:p>
      <w:pPr>
        <w:spacing w:line="360" w:lineRule="auto"/>
        <w:rPr>
          <w:rFonts w:hint="eastAsia" w:ascii="宋体" w:hAnsi="宋体" w:cs="仿宋"/>
          <w:sz w:val="24"/>
        </w:rPr>
      </w:pPr>
    </w:p>
    <w:p>
      <w:pPr>
        <w:spacing w:line="360" w:lineRule="auto"/>
        <w:rPr>
          <w:rFonts w:ascii="宋体" w:hAnsi="宋体" w:cs="仿宋"/>
          <w:sz w:val="24"/>
        </w:rPr>
      </w:pPr>
      <w:r>
        <w:rPr>
          <w:rFonts w:hint="eastAsia" w:ascii="宋体" w:hAnsi="宋体" w:cs="仿宋"/>
          <w:sz w:val="24"/>
        </w:rPr>
        <w:t>备注</w:t>
      </w:r>
      <w:r>
        <w:rPr>
          <w:rFonts w:ascii="宋体" w:hAnsi="宋体" w:cs="仿宋"/>
          <w:sz w:val="24"/>
        </w:rPr>
        <w:t>：</w:t>
      </w:r>
      <w:r>
        <w:rPr>
          <w:rFonts w:hint="eastAsia" w:asciiTheme="majorEastAsia" w:hAnsiTheme="majorEastAsia" w:eastAsiaTheme="majorEastAsia"/>
          <w:sz w:val="24"/>
        </w:rPr>
        <w:t>★</w:t>
      </w:r>
      <w:r>
        <w:rPr>
          <w:rFonts w:ascii="宋体" w:hAnsi="宋体" w:cs="仿宋"/>
          <w:sz w:val="24"/>
        </w:rPr>
        <w:t>号指标为重要指标，也是验收指标，一项不满足作废标处理，非</w:t>
      </w:r>
      <w:r>
        <w:rPr>
          <w:rFonts w:hint="eastAsia" w:asciiTheme="majorEastAsia" w:hAnsiTheme="majorEastAsia" w:eastAsiaTheme="majorEastAsia"/>
          <w:sz w:val="24"/>
        </w:rPr>
        <w:t>★</w:t>
      </w:r>
      <w:r>
        <w:rPr>
          <w:rFonts w:ascii="宋体" w:hAnsi="宋体" w:cs="仿宋"/>
          <w:sz w:val="24"/>
        </w:rPr>
        <w:t>号指标三项不满足作废标处理。</w:t>
      </w:r>
    </w:p>
    <w:p>
      <w:pPr>
        <w:spacing w:line="360" w:lineRule="auto"/>
        <w:rPr>
          <w:rFonts w:asciiTheme="majorEastAsia" w:hAnsiTheme="majorEastAsia" w:eastAsiaTheme="majorEastAsia"/>
          <w:sz w:val="24"/>
        </w:rPr>
      </w:pPr>
    </w:p>
    <w:p>
      <w:pPr>
        <w:shd w:val="clear"/>
        <w:rPr>
          <w:rFonts w:hint="eastAsia" w:asciiTheme="minorEastAsia" w:hAnsiTheme="minorEastAsia" w:eastAsiaTheme="minorEastAsia" w:cs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58DBCA"/>
    <w:multiLevelType w:val="singleLevel"/>
    <w:tmpl w:val="B158DBCA"/>
    <w:lvl w:ilvl="0" w:tentative="0">
      <w:start w:val="1"/>
      <w:numFmt w:val="decimal"/>
      <w:lvlText w:val="%1."/>
      <w:lvlJc w:val="left"/>
      <w:pPr>
        <w:ind w:left="425" w:hanging="425"/>
      </w:pPr>
      <w:rPr>
        <w:rFonts w:hint="default"/>
      </w:rPr>
    </w:lvl>
  </w:abstractNum>
  <w:abstractNum w:abstractNumId="1">
    <w:nsid w:val="754BE210"/>
    <w:multiLevelType w:val="singleLevel"/>
    <w:tmpl w:val="754BE21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A0A6A"/>
    <w:rsid w:val="099774F6"/>
    <w:rsid w:val="0B703113"/>
    <w:rsid w:val="0D764AD2"/>
    <w:rsid w:val="4F2C6CF7"/>
    <w:rsid w:val="5FCA0A6A"/>
    <w:rsid w:val="7072250A"/>
    <w:rsid w:val="7FF90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2020-09-10T08:08:00Z</dcterms:created>
  <dc:creator>T Lynn</dc:creator>
  <cp:lastModifiedBy>安徽省医学科学研究院</cp:lastModifiedBy>
  <dcterms:modified xsi:type="dcterms:W3CDTF">2020-09-30T09:53:22Z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